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BỘ TÀI CHÍNH</w:t>
            </w:r>
            <w:r>
              <w:rPr>
                <w:rtl w:val="0"/>
              </w:rPr>
              <w:br/>
            </w:r>
            <w:r>
              <w:rPr>
                <w:b/>
                <w:bCs/>
                <w:rtl w:val="0"/>
              </w:rPr>
              <w:t>CỤC THUẾ</w:t>
            </w:r>
            <w:r>
              <w:rPr>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rtl w:val="0"/>
              </w:rPr>
              <w:t xml:space="preserve">Số: </w:t>
            </w:r>
            <w:r>
              <w:rPr>
                <w:rtl w:val="0"/>
              </w:rPr>
              <w:t>2218</w:t>
            </w:r>
            <w:r>
              <w:rPr>
                <w:rtl w:val="0"/>
              </w:rPr>
              <w:t>/</w:t>
            </w:r>
            <w:r>
              <w:rPr>
                <w:rtl w:val="0"/>
              </w:rPr>
              <w:t>CT-CS</w:t>
            </w:r>
            <w:r>
              <w:rPr>
                <w:rtl w:val="0"/>
              </w:rPr>
              <w:br/>
            </w:r>
            <w:r>
              <w:rPr>
                <w:i/>
                <w:iCs/>
                <w:sz w:val="16"/>
                <w:rtl w:val="0"/>
              </w:rPr>
              <w:t xml:space="preserve">V/v </w:t>
            </w:r>
            <w:r>
              <w:rPr>
                <w:i/>
                <w:iCs/>
                <w:rtl w:val="0"/>
              </w:rPr>
              <w:t>hóa đơn điện tử</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09 tháng 4 năm 2026</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Kính gửi:</w:t>
      </w:r>
      <w:r>
        <w:rPr>
          <w:rtl w:val="0"/>
        </w:rPr>
        <w:t xml:space="preserve"> Thuế tỉnh Lâm Đồng</w:t>
      </w:r>
    </w:p>
    <w:p>
      <w:pPr>
        <w:bidi w:val="0"/>
        <w:spacing w:before="120" w:beforeAutospacing="0" w:after="280" w:afterAutospacing="1"/>
      </w:pPr>
      <w:r>
        <w:rPr>
          <w:rtl w:val="0"/>
        </w:rPr>
        <w:t xml:space="preserve">Cục Thuế nhận được công văn số 676/LDO-QLDN2 của Thuế tỉnh Lâm Đồng về hóa đơn điện tử. Về vấn đề này, Cục Thuế có ý kiến như sau: </w:t>
      </w:r>
    </w:p>
    <w:p>
      <w:pPr>
        <w:bidi w:val="0"/>
        <w:spacing w:before="120" w:beforeAutospacing="0" w:after="280" w:afterAutospacing="1"/>
      </w:pPr>
      <w:r>
        <w:rPr>
          <w:rtl w:val="0"/>
        </w:rPr>
        <w:t xml:space="preserve">Căn cứ quy định tại </w:t>
      </w:r>
      <w:bookmarkStart w:id="0" w:name="dc_1"/>
      <w:r>
        <w:rPr>
          <w:rtl w:val="0"/>
        </w:rPr>
        <w:t>khoản 2, Điều 91 Luật Quản lý thuế số 38/2019/QH14</w:t>
      </w:r>
      <w:bookmarkEnd w:id="0"/>
      <w:r>
        <w:rPr>
          <w:rtl w:val="0"/>
        </w:rPr>
        <w:t xml:space="preserve"> quy định áp dụng hóa đơn điện tử khi bán hàng hóa, cung cấp dịch vụ. </w:t>
      </w:r>
    </w:p>
    <w:p>
      <w:pPr>
        <w:bidi w:val="0"/>
        <w:spacing w:before="120" w:beforeAutospacing="0" w:after="280" w:afterAutospacing="1"/>
      </w:pPr>
      <w:r>
        <w:rPr>
          <w:rtl w:val="0"/>
        </w:rPr>
        <w:t xml:space="preserve">Căn cứ quy định tại </w:t>
      </w:r>
      <w:bookmarkStart w:id="1" w:name="dc_2"/>
      <w:r>
        <w:rPr>
          <w:rtl w:val="0"/>
        </w:rPr>
        <w:t>khoản 1, Điều 4 và Điều 11 Nghị định số 123/2020/NĐ-CP</w:t>
      </w:r>
      <w:bookmarkEnd w:id="1"/>
      <w:r>
        <w:rPr>
          <w:rtl w:val="0"/>
        </w:rPr>
        <w:t xml:space="preserve"> ngày 19/10/2020 của Chính phủ (được sửa đổi, bổ sung tại </w:t>
      </w:r>
      <w:bookmarkStart w:id="2" w:name="dc_3"/>
      <w:r>
        <w:rPr>
          <w:rtl w:val="0"/>
        </w:rPr>
        <w:t>điểm a khoản 3, khoản 8 Điều 1 Nghị định số 70/2025/NĐ-CP</w:t>
      </w:r>
      <w:bookmarkEnd w:id="2"/>
      <w:r>
        <w:rPr>
          <w:rtl w:val="0"/>
        </w:rPr>
        <w:t xml:space="preserve"> ngày 20/03/2025 của Chính phủ) quy định nguyên tắc lập, quản lý, sử dụng hóa đơn, chứng từ và hóa đơn được khởi tạo từ máy tính tiền có kết nối chuyển dữ liệu với với cơ quan thuế. </w:t>
      </w:r>
    </w:p>
    <w:p>
      <w:pPr>
        <w:bidi w:val="0"/>
        <w:spacing w:before="120" w:beforeAutospacing="0" w:after="280" w:afterAutospacing="1"/>
      </w:pPr>
      <w:r>
        <w:rPr>
          <w:rtl w:val="0"/>
        </w:rPr>
        <w:t xml:space="preserve">Căn cứ quy định tại </w:t>
      </w:r>
      <w:bookmarkStart w:id="3" w:name="dc_4"/>
      <w:r>
        <w:rPr>
          <w:rtl w:val="0"/>
        </w:rPr>
        <w:t>điểm o khoản 4 Điều 9 Nghị định số 123/2020/NĐ-CP</w:t>
      </w:r>
      <w:bookmarkEnd w:id="3"/>
      <w:r>
        <w:rPr>
          <w:rtl w:val="0"/>
        </w:rPr>
        <w:t xml:space="preserve"> quy định về thời điểm lập hóa đơn. </w:t>
      </w:r>
    </w:p>
    <w:p>
      <w:pPr>
        <w:bidi w:val="0"/>
        <w:spacing w:before="120" w:beforeAutospacing="0" w:after="280" w:afterAutospacing="1"/>
      </w:pPr>
      <w:r>
        <w:rPr>
          <w:rtl w:val="0"/>
        </w:rPr>
        <w:t xml:space="preserve">Căn cứ </w:t>
      </w:r>
      <w:bookmarkStart w:id="4" w:name="dc_5"/>
      <w:r>
        <w:rPr>
          <w:rtl w:val="0"/>
        </w:rPr>
        <w:t>khoản 5, Điều 12 Thông tư số 32/2025/TT-BTC</w:t>
      </w:r>
      <w:bookmarkEnd w:id="4"/>
      <w:r>
        <w:rPr>
          <w:rtl w:val="0"/>
        </w:rPr>
        <w:t xml:space="preserve"> ngày 31/5/2025 của Bộ Tài chính hướng dẫn về điều khoản thi hành. </w:t>
      </w:r>
    </w:p>
    <w:p>
      <w:pPr>
        <w:bidi w:val="0"/>
        <w:spacing w:before="120" w:beforeAutospacing="0" w:after="280" w:afterAutospacing="1"/>
      </w:pPr>
      <w:r>
        <w:rPr>
          <w:rtl w:val="0"/>
        </w:rPr>
        <w:t xml:space="preserve">Căn cứ quy định và hướng dẫn nêu trên, trường hợp Thuế tỉnh Lâm Đồng xác định cơ sở kinh doanh thuộc đối tượng sử dụng hóa đơn không có mã của cơ quan thuế thì Cục Thuế nhất trí ý kiến đề xuất của Thuế tỉnh Lâm Đồng nêu tại công văn số 676/LDO-QLDN2. </w:t>
      </w:r>
    </w:p>
    <w:p>
      <w:pPr>
        <w:bidi w:val="0"/>
        <w:spacing w:before="120" w:beforeAutospacing="0" w:after="280" w:afterAutospacing="1"/>
      </w:pPr>
      <w:r>
        <w:rPr>
          <w:rtl w:val="0"/>
        </w:rPr>
        <w:t>Cục Thuế trả lời để Thuế tỉnh Lâm Đồng biết./.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089"/>
        <w:gridCol w:w="4551"/>
      </w:tblGrid>
      <w:tr>
        <w:tblPrEx>
          <w:jc w:val="left"/>
          <w:tblCellMar>
            <w:top w:w="0" w:type="dxa"/>
            <w:left w:w="0" w:type="dxa"/>
            <w:bottom w:w="0" w:type="dxa"/>
            <w:right w:w="0" w:type="dxa"/>
          </w:tblCellMar>
        </w:tblPrEx>
        <w:trPr>
          <w:jc w:val="left"/>
        </w:trPr>
        <w:tc>
          <w:tcPr>
            <w:tcW w:w="418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rtl w:val="0"/>
              </w:rPr>
              <w:t>- Như trên;</w:t>
            </w:r>
            <w:r>
              <w:rPr>
                <w:rtl w:val="0"/>
              </w:rPr>
              <w:br/>
            </w:r>
            <w:r>
              <w:rPr>
                <w:rtl w:val="0"/>
              </w:rPr>
              <w:t xml:space="preserve">- Phó CT Đặng Ngọc Minh (để b/c); </w:t>
            </w:r>
            <w:r>
              <w:rPr>
                <w:rtl w:val="0"/>
              </w:rPr>
              <w:br/>
            </w:r>
            <w:r>
              <w:rPr>
                <w:rtl w:val="0"/>
              </w:rPr>
              <w:t xml:space="preserve">- Ban PC; </w:t>
            </w:r>
            <w:r>
              <w:rPr>
                <w:rtl w:val="0"/>
              </w:rPr>
              <w:br/>
            </w:r>
            <w:r>
              <w:rPr>
                <w:rtl w:val="0"/>
              </w:rPr>
              <w:t xml:space="preserve">- Website СТ; </w:t>
            </w:r>
            <w:r>
              <w:rPr>
                <w:rtl w:val="0"/>
              </w:rPr>
              <w:br/>
            </w:r>
            <w:r>
              <w:rPr>
                <w:rtl w:val="0"/>
              </w:rPr>
              <w:t>- Lưu: VT, CS.</w:t>
            </w:r>
          </w:p>
        </w:tc>
        <w:tc>
          <w:tcPr>
            <w:tcW w:w="466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TL. CỤC TRƯỞNG</w:t>
            </w:r>
            <w:r>
              <w:rPr>
                <w:b/>
                <w:bCs/>
                <w:rtl w:val="0"/>
              </w:rPr>
              <w:br/>
            </w:r>
            <w:r>
              <w:rPr>
                <w:b/>
                <w:bCs/>
                <w:rtl w:val="0"/>
              </w:rPr>
              <w:t xml:space="preserve">KT. TRƯỞNG BAN CHÍNH SÁCH, </w:t>
            </w:r>
            <w:r>
              <w:rPr>
                <w:b/>
                <w:bCs/>
                <w:rtl w:val="0"/>
              </w:rPr>
              <w:br/>
            </w:r>
            <w:r>
              <w:rPr>
                <w:b/>
                <w:bCs/>
                <w:rtl w:val="0"/>
              </w:rPr>
              <w:t>THUẾ QUỐC TẾ</w:t>
            </w:r>
            <w:r>
              <w:rPr>
                <w:b/>
                <w:bCs/>
                <w:rtl w:val="0"/>
              </w:rPr>
              <w:br/>
            </w:r>
            <w:r>
              <w:rPr>
                <w:b/>
                <w:bCs/>
                <w:rtl w:val="0"/>
              </w:rPr>
              <w:t>PHÓ TRƯỞNG BAN</w:t>
            </w:r>
            <w:r>
              <w:rPr>
                <w:b/>
                <w:bCs/>
                <w:rtl w:val="0"/>
              </w:rPr>
              <w:br/>
            </w:r>
            <w:r>
              <w:rPr>
                <w:b/>
                <w:bCs/>
                <w:rtl w:val="0"/>
              </w:rPr>
              <w:br/>
            </w:r>
            <w:r>
              <w:rPr>
                <w:b/>
                <w:bCs/>
                <w:rtl w:val="0"/>
              </w:rPr>
              <w:br/>
            </w:r>
            <w:r>
              <w:rPr>
                <w:b/>
                <w:bCs/>
                <w:rtl w:val="0"/>
              </w:rPr>
              <w:br/>
            </w:r>
            <w:r>
              <w:rPr>
                <w:b/>
                <w:bCs/>
                <w:rtl w:val="0"/>
              </w:rPr>
              <w:br/>
            </w:r>
            <w:r>
              <w:rPr>
                <w:b/>
                <w:bCs/>
                <w:rtl w:val="0"/>
              </w:rPr>
              <w:t>Phạm Thị Minh Hiền</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